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01F117" w14:textId="4196B7DD" w:rsidR="00025DFE" w:rsidRPr="00500DC7" w:rsidRDefault="00000000">
      <w:pPr>
        <w:pStyle w:val="Titel"/>
        <w:rPr>
          <w:sz w:val="44"/>
          <w:szCs w:val="44"/>
        </w:rPr>
      </w:pPr>
      <w:r w:rsidRPr="00500DC7">
        <w:rPr>
          <w:sz w:val="44"/>
          <w:szCs w:val="44"/>
        </w:rPr>
        <w:t>Satzung der Deutschen Gesellschaft zur Förderung der Therapien mit Hirudineen und ihres Artenschutzes</w:t>
      </w:r>
      <w:r w:rsidR="00500DC7" w:rsidRPr="00500DC7">
        <w:rPr>
          <w:sz w:val="44"/>
          <w:szCs w:val="44"/>
        </w:rPr>
        <w:t xml:space="preserve">  </w:t>
      </w:r>
      <w:r w:rsidRPr="00500DC7">
        <w:rPr>
          <w:sz w:val="44"/>
          <w:szCs w:val="44"/>
        </w:rPr>
        <w:t>e. V. (DGTHA e. V.)</w:t>
      </w:r>
    </w:p>
    <w:p w14:paraId="268AD3BA" w14:textId="77777777" w:rsidR="00025DFE" w:rsidRDefault="00000000">
      <w:pPr>
        <w:pStyle w:val="berschrift1"/>
      </w:pPr>
      <w:r>
        <w:t>§ 1 Name und Sitz, Geschäftsjahr</w:t>
      </w:r>
    </w:p>
    <w:p w14:paraId="36E94E47" w14:textId="3197310B" w:rsidR="00025DFE" w:rsidRDefault="00000000">
      <w:r>
        <w:t>1. Der Verein soll ins Vereinsregister eingetragen werden und den Namen</w:t>
      </w:r>
      <w:r>
        <w:br/>
        <w:t>„Deutsche Gesellschaft zur Förderung der Therapien mit Hirudineen und ihres Artenschutzes e. V.“ (DGTHA) unter besonderer Berücksichtigung der Arten Hirudo medicinalis und Hirudo verbana tragen.</w:t>
      </w:r>
      <w:r>
        <w:br/>
        <w:t xml:space="preserve">2. Der Verein hat seinen Sitz in </w:t>
      </w:r>
      <w:r w:rsidR="00A72546">
        <w:t>Geilenkirchen</w:t>
      </w:r>
      <w:r>
        <w:t>.</w:t>
      </w:r>
      <w:r>
        <w:br/>
        <w:t>3. Der Verein ist politisch, ethnisch und konfessionell neutral. Mitgliedschaften in anderen Vereinen regelt die Geschäftsordnung.</w:t>
      </w:r>
      <w:r>
        <w:br/>
        <w:t>4. Das Geschäftsjahr des Vereins ist das Kalenderjahr.</w:t>
      </w:r>
      <w:r>
        <w:br/>
        <w:t>5. Der Verein verfolgt ausschließlich und unmittelbar gemeinnützige Zwecke i. S. d. Abschnitts "Steuerbegünstigte Zwecke" der Abgabenordnung.</w:t>
      </w:r>
    </w:p>
    <w:p w14:paraId="2F6CCD1D" w14:textId="77777777" w:rsidR="00025DFE" w:rsidRDefault="00000000">
      <w:pPr>
        <w:pStyle w:val="berschrift1"/>
      </w:pPr>
      <w:r>
        <w:t>§ 2 Vereinszweck</w:t>
      </w:r>
    </w:p>
    <w:p w14:paraId="7C05AAC5" w14:textId="77777777" w:rsidR="00025DFE" w:rsidRDefault="00000000">
      <w:r>
        <w:t>1. Zweck des Vereins ist</w:t>
      </w:r>
      <w:r>
        <w:br/>
        <w:t>- die Förderung des Wissenstandes über die Biologie und Ökologie der Blutegel,</w:t>
      </w:r>
      <w:r>
        <w:br/>
        <w:t>- die Förderung der therapeutischen Anwendungsformen medizinischer Blutegel im Human- und im Veterinärbereich und der damit verbundenen Risiken und Nebenwirkungen.</w:t>
      </w:r>
      <w:r>
        <w:br/>
      </w:r>
      <w:r>
        <w:br/>
        <w:t>2. Die Sicherung der Qualität der Blutegeltherapie durch</w:t>
      </w:r>
      <w:r>
        <w:br/>
        <w:t>- die Erarbeitung von Ausbildungsrichtlinien für Blutegeltherapeuten,</w:t>
      </w:r>
      <w:r>
        <w:br/>
        <w:t>- qualifizierte Schulung und Fortbildung von Blutegeltherapeuten im Human- und im Veterinärbereich.</w:t>
      </w:r>
      <w:r>
        <w:br/>
      </w:r>
      <w:r>
        <w:br/>
        <w:t>3. Förderung des Artenschutzes durch</w:t>
      </w:r>
      <w:r>
        <w:br/>
        <w:t>- Entwicklung von Zuchtmethoden zur Substituierung der Wildfänge,</w:t>
      </w:r>
      <w:r>
        <w:br/>
        <w:t>- Nachhaltigkeit bei der Nutzung von Wildbeständen,</w:t>
      </w:r>
      <w:r>
        <w:br/>
        <w:t>- den Schutz der natürlichen Blutegelbiotope.</w:t>
      </w:r>
      <w:r>
        <w:br/>
      </w:r>
      <w:r>
        <w:br/>
        <w:t>4. Der Satzungszweck wird verwirklicht insbesondere durch</w:t>
      </w:r>
      <w:r>
        <w:br/>
        <w:t>- Sammlung und Koordinierung der Kenntnisse zur Blutegelbiologie,</w:t>
      </w:r>
      <w:r>
        <w:br/>
        <w:t>- Sammlung und Koordinierung der Kenntnisse zur Blutegeltherapie im Human- und im Veterinärbereich,</w:t>
      </w:r>
      <w:r>
        <w:br/>
        <w:t>- Durchführung wissenschaftlicher Veranstaltungen und Forschungsvorhaben,</w:t>
      </w:r>
      <w:r>
        <w:br/>
        <w:t>- Vergabe von Forschungsaufträgen.</w:t>
      </w:r>
    </w:p>
    <w:p w14:paraId="00755496" w14:textId="77777777" w:rsidR="00025DFE" w:rsidRDefault="00000000">
      <w:pPr>
        <w:pStyle w:val="berschrift1"/>
      </w:pPr>
      <w:r>
        <w:lastRenderedPageBreak/>
        <w:t>§ 3 Selbstlosigkeit</w:t>
      </w:r>
    </w:p>
    <w:p w14:paraId="303AAC46" w14:textId="77777777" w:rsidR="00025DFE" w:rsidRDefault="00000000">
      <w:r>
        <w:t>1. Der Verein ist selbstlos tätig; er verfolgt nicht in erster Linie eigenwirtschaftliche Zwecke.</w:t>
      </w:r>
      <w:r>
        <w:br/>
        <w:t>2. Mittel des Vereins dürfen nur für die satzungsmäßigen Zwecke verwendet werden. Die Mitglieder erhalten keine Zuwendungen aus Mitteln des Vereins. Das Weitere regelt die Geschäftsordnung.</w:t>
      </w:r>
      <w:r>
        <w:br/>
        <w:t>3. Es darf keine Person durch Ausgaben, die dem Zweck der Körperschaft fremd sind, oder durch unverhältnismäßig hohe Vergütungen begünstigt werden.</w:t>
      </w:r>
      <w:r>
        <w:br/>
        <w:t>4. Ehrenamtlich tätige Personen haben nur Anspruch auf Ersatz nachgewiesener Auslagen. Im Übrigen können Tätigkeiten für den Verein im Rahmen der steuerlich zulässigen Ehrenamtspauschale oder Übungsleiterpauschale vergütet werden.</w:t>
      </w:r>
    </w:p>
    <w:p w14:paraId="55EFD298" w14:textId="77777777" w:rsidR="00025DFE" w:rsidRDefault="00000000">
      <w:pPr>
        <w:pStyle w:val="berschrift1"/>
      </w:pPr>
      <w:r>
        <w:t>§ 7 Organe</w:t>
      </w:r>
    </w:p>
    <w:p w14:paraId="6C6EFC67" w14:textId="77777777" w:rsidR="00025DFE" w:rsidRDefault="00000000">
      <w:r>
        <w:t>1. der Vorstand</w:t>
      </w:r>
      <w:r>
        <w:br/>
        <w:t>2. die Mitgliederversammlung</w:t>
      </w:r>
      <w:r>
        <w:br/>
        <w:t>3. der Beirat</w:t>
      </w:r>
      <w:r>
        <w:br/>
        <w:t>4. Die Mitgliederversammlung kann die Bildung weiterer Organe beschließen.</w:t>
      </w:r>
    </w:p>
    <w:p w14:paraId="78D5E237" w14:textId="77777777" w:rsidR="00025DFE" w:rsidRDefault="00000000">
      <w:pPr>
        <w:pStyle w:val="berschrift1"/>
      </w:pPr>
      <w:r>
        <w:t>§ 8 Der Vorstand</w:t>
      </w:r>
    </w:p>
    <w:p w14:paraId="40546046" w14:textId="77777777" w:rsidR="00025DFE" w:rsidRDefault="00000000">
      <w:r>
        <w:t>1. Der Vorstand i. S. d. § 26 BGB besteht aus</w:t>
      </w:r>
      <w:r>
        <w:br/>
        <w:t>- dem 1. Vorsitzenden,</w:t>
      </w:r>
      <w:r>
        <w:br/>
        <w:t>- dem 2. Vorsitzenden,</w:t>
      </w:r>
      <w:r>
        <w:br/>
        <w:t>- dem Schriftführer,</w:t>
      </w:r>
      <w:r>
        <w:br/>
        <w:t>- dem Kassenwart.</w:t>
      </w:r>
      <w:r>
        <w:br/>
      </w:r>
      <w:r>
        <w:br/>
        <w:t>2. Der Verein wird gerichtlich und außergerichtlich durch ein Mitglied des Vorstands vertreten. Die Mitgliederversammlung kann durch Beschluss bestimmen, dass die Vertretung nur gemeinschaftlich durch zwei Vorstandsmitglieder erfolgen soll.</w:t>
      </w:r>
      <w:r>
        <w:br/>
      </w:r>
      <w:r>
        <w:br/>
        <w:t>3. Die Vereinigung mehrerer Vorstandsämter in einer Person ist unzulässig.</w:t>
      </w:r>
    </w:p>
    <w:p w14:paraId="7FFE46DA" w14:textId="77777777" w:rsidR="00025DFE" w:rsidRDefault="00000000">
      <w:pPr>
        <w:pStyle w:val="berschrift1"/>
      </w:pPr>
      <w:r>
        <w:t>§ 9 Amtsdauer des Vorstands</w:t>
      </w:r>
    </w:p>
    <w:p w14:paraId="58F108D6" w14:textId="77777777" w:rsidR="00025DFE" w:rsidRDefault="00000000">
      <w:r>
        <w:t>1. Der Vorstand wird von der Mitgliederversammlung auf die Dauer von zwei Jahren, vom Tage der Wahl an gerechnet, gewählt. Er bleibt jedoch bis zur Neuwahl des Vorstandes im Amt. Eine Wiederwahl ist zulässig.</w:t>
      </w:r>
      <w:r>
        <w:br/>
        <w:t>2. Scheidet ein Mitglied des Vorstands während der Amtsperiode aus, so wählt der Vorstand ein Ersatzmitglied (aus den Reihen der Vereinsmitglieder) für die restliche Amtsdauer oder verteilt die Aufgaben bis zur nächsten Wahl.</w:t>
      </w:r>
    </w:p>
    <w:p w14:paraId="31ECEC75" w14:textId="77777777" w:rsidR="00025DFE" w:rsidRDefault="00000000">
      <w:pPr>
        <w:pStyle w:val="berschrift1"/>
      </w:pPr>
      <w:r>
        <w:lastRenderedPageBreak/>
        <w:t>§ 11a Mitgliederentscheid</w:t>
      </w:r>
    </w:p>
    <w:p w14:paraId="693821DD" w14:textId="77777777" w:rsidR="00025DFE" w:rsidRDefault="00000000">
      <w:r>
        <w:t>1. Neben der Mitgliederversammlung können Beschlüsse der Mitglieder auch im Wege eines Mitgliederentscheids gefasst werden.</w:t>
      </w:r>
      <w:r>
        <w:br/>
        <w:t>2. Ein Mitgliederentscheid kann ausschließlich durch Beschluss des Vorstands eingeleitet werden.</w:t>
      </w:r>
      <w:r>
        <w:br/>
        <w:t>3. Der Mitgliederentscheid wird schriftlich oder in Textform (einschließlich elektronischer Kommunikationsmittel, wie E-Mail oder eine vereinseigene Online-Plattform) durchgeführt. Den Mitgliedern ist eine Frist von mindestens zwei Wochen zur Stimmabgabe einzuräumen.</w:t>
      </w:r>
      <w:r>
        <w:br/>
        <w:t>4. Ein Mitgliederentscheid ist gültig, wenn mindestens 20 % der stimmberechtigten Mitglieder ihre Stimme abgeben. Er hat die gleiche Wirkung wie ein Beschluss der Mitgliederversammlung.</w:t>
      </w:r>
      <w:r>
        <w:br/>
        <w:t>5. Nicht im Wege des Mitgliederentscheids beschlossen werden können:</w:t>
      </w:r>
      <w:r>
        <w:br/>
        <w:t>- Satzungsänderungen, einschließlich Änderungen des Vereinszwecks,</w:t>
      </w:r>
      <w:r>
        <w:br/>
        <w:t>- die Auflösung des Vereins,</w:t>
      </w:r>
      <w:r>
        <w:br/>
        <w:t>- die Wahl und Abberufung von Mitgliedern des Vorstands oder anderer Organe,</w:t>
      </w:r>
      <w:r>
        <w:br/>
        <w:t>- die Entlastung des Vorstands.</w:t>
      </w:r>
      <w:r>
        <w:br/>
        <w:t>6. Im Übrigen gelten die Regelungen zur Beschlussfassung der Mitgliederversammlung entsprechend.</w:t>
      </w:r>
    </w:p>
    <w:p w14:paraId="29780190" w14:textId="77777777" w:rsidR="00025DFE" w:rsidRDefault="00000000">
      <w:pPr>
        <w:pStyle w:val="berschrift1"/>
      </w:pPr>
      <w:r>
        <w:t>§ 12 Die Einberufung der Mitgliederversammlung</w:t>
      </w:r>
    </w:p>
    <w:p w14:paraId="7BE0C8D3" w14:textId="77777777" w:rsidR="00025DFE" w:rsidRDefault="00000000">
      <w:r>
        <w:t>1. Mindestens einmal im Jahr, möglichst im letzten Quartal, soll die ordentliche Mitgliederversammlung stattfinden.</w:t>
      </w:r>
      <w:r>
        <w:br/>
        <w:t>2. Die Mitgliederversammlung kann auch als Online- oder Hybridversammlung abgehalten werden. Dabei ist sicherzustellen, dass alle Mitglieder ihre Rechte in gleicher Weise ausüben können.</w:t>
      </w:r>
      <w:r>
        <w:br/>
        <w:t>3. Einladungen erfolgen in Textform, insbesondere per E-Mail. Mitglieder ohne E-Mail-Adresse erhalten die Einladung per Post.</w:t>
      </w:r>
      <w:r>
        <w:br/>
        <w:t>4. Die Frist beträgt zwei Wochen.</w:t>
      </w:r>
    </w:p>
    <w:p w14:paraId="79854CD9" w14:textId="77777777" w:rsidR="00025DFE" w:rsidRDefault="00000000">
      <w:pPr>
        <w:pStyle w:val="berschrift1"/>
      </w:pPr>
      <w:r>
        <w:t>§ 15 Außerordentliche Mitgliederversammlung</w:t>
      </w:r>
    </w:p>
    <w:p w14:paraId="09E206F7" w14:textId="77777777" w:rsidR="00025DFE" w:rsidRDefault="00000000">
      <w:r>
        <w:t>1. Der Vorstand kann jederzeit eine außerordentliche Mitgliederversammlung einberufen. Sie muss einberufen werden, wenn das Interesse des Vereins es erfordert oder wenn die Einberufung von einem Zehntel aller Mitglieder schriftlich unter Angabe des Zwecks und der Gründe vom Vorstand verlangt wird.</w:t>
      </w:r>
      <w:r>
        <w:br/>
        <w:t>2. Für die außerordentliche Mitgliederversammlung gelten die gleichen Fristen und Formvorschriften wie für die ordentliche Mitgliederversammlung.</w:t>
      </w:r>
    </w:p>
    <w:p w14:paraId="3F31D506" w14:textId="77777777" w:rsidR="00025DFE" w:rsidRDefault="00000000">
      <w:pPr>
        <w:pStyle w:val="berschrift1"/>
      </w:pPr>
      <w:r>
        <w:t>§ 16 Beirat</w:t>
      </w:r>
    </w:p>
    <w:p w14:paraId="75C60FDB" w14:textId="77777777" w:rsidR="00025DFE" w:rsidRDefault="00000000">
      <w:r>
        <w:t>1. Der Beirat berät und unterstützt den Vorstand bei der Erreichung der Vereinsziele.</w:t>
      </w:r>
      <w:r>
        <w:br/>
        <w:t xml:space="preserve">2. Seine Mitglieder werden von der Mitgliederversammlung auf Vorschlag des Vorstands auf </w:t>
      </w:r>
      <w:r>
        <w:lastRenderedPageBreak/>
        <w:t>die Dauer von zwei Jahren berufen.</w:t>
      </w:r>
      <w:r>
        <w:br/>
        <w:t>3. Er wählt einen Vorsitzenden und tagt mindestens einmal im Jahr.</w:t>
      </w:r>
      <w:r>
        <w:br/>
        <w:t>4. Dem Beirat können auch Nicht-Vereinsmitglieder angehören.</w:t>
      </w:r>
      <w:r>
        <w:br/>
        <w:t>5. Der Beirat kann sich eine eigene Geschäftsordnung geben.</w:t>
      </w:r>
    </w:p>
    <w:p w14:paraId="4A5B4C1B" w14:textId="77777777" w:rsidR="00025DFE" w:rsidRDefault="00000000">
      <w:pPr>
        <w:pStyle w:val="berschrift1"/>
      </w:pPr>
      <w:r>
        <w:t>§ 19 Datenschutz</w:t>
      </w:r>
    </w:p>
    <w:p w14:paraId="2B8371EA" w14:textId="3B2F2C91" w:rsidR="00025DFE" w:rsidRDefault="00000000">
      <w:r>
        <w:t>1. Der Verein verarbeitet personenbezogene Daten seiner Mitglieder nach den Grundsätzen der Datenschutz-Grundverordnung (DSGVO) und des Bundesdatenschutzgesetzes (BDSG) in der jeweils geltenden Fassung.</w:t>
      </w:r>
      <w:r>
        <w:br/>
      </w:r>
    </w:p>
    <w:p w14:paraId="6CB5EA22" w14:textId="77777777" w:rsidR="00025DFE" w:rsidRDefault="00000000">
      <w:pPr>
        <w:pStyle w:val="berschrift1"/>
      </w:pPr>
      <w:r>
        <w:t>§ 20 Haftung</w:t>
      </w:r>
    </w:p>
    <w:p w14:paraId="19E4092C" w14:textId="77777777" w:rsidR="00025DFE" w:rsidRDefault="00000000">
      <w:r>
        <w:t>1. Die Haftung der Mitglieder des Vorstands sowie derjenigen Vereinsmitglieder, die im Auftrag des Vorstands unentgeltlich tätig sind oder ein Ehrenamt ausüben, ist auf Vorsatz und grobe Fahrlässigkeit beschränkt.</w:t>
      </w:r>
      <w:r>
        <w:br/>
        <w:t>2. Dies gilt nicht für Schäden aus der Verletzung des Lebens, des Körpers oder der Gesundheit.</w:t>
      </w:r>
      <w:r>
        <w:br/>
        <w:t>3. Im Übrigen bleibt die Haftung nach Maßgabe der gesetzlichen Bestimmungen unberührt.</w:t>
      </w:r>
    </w:p>
    <w:p w14:paraId="1BCB13D2" w14:textId="77777777" w:rsidR="009B28BF" w:rsidRDefault="009B28BF"/>
    <w:p w14:paraId="576D3A4B" w14:textId="58816263" w:rsidR="009B28BF" w:rsidRDefault="009B28BF">
      <w:r>
        <w:t>Fassung vom mit Beschluss vom 28. November 2025</w:t>
      </w:r>
    </w:p>
    <w:sectPr w:rsidR="009B28BF"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624724054">
    <w:abstractNumId w:val="8"/>
  </w:num>
  <w:num w:numId="2" w16cid:durableId="1000163481">
    <w:abstractNumId w:val="6"/>
  </w:num>
  <w:num w:numId="3" w16cid:durableId="295912169">
    <w:abstractNumId w:val="5"/>
  </w:num>
  <w:num w:numId="4" w16cid:durableId="840510458">
    <w:abstractNumId w:val="4"/>
  </w:num>
  <w:num w:numId="5" w16cid:durableId="1488323586">
    <w:abstractNumId w:val="7"/>
  </w:num>
  <w:num w:numId="6" w16cid:durableId="1998729328">
    <w:abstractNumId w:val="3"/>
  </w:num>
  <w:num w:numId="7" w16cid:durableId="383142687">
    <w:abstractNumId w:val="2"/>
  </w:num>
  <w:num w:numId="8" w16cid:durableId="1392458694">
    <w:abstractNumId w:val="1"/>
  </w:num>
  <w:num w:numId="9" w16cid:durableId="184080646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9"/>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5DFE"/>
    <w:rsid w:val="00034616"/>
    <w:rsid w:val="0006063C"/>
    <w:rsid w:val="0015074B"/>
    <w:rsid w:val="00213560"/>
    <w:rsid w:val="0029639D"/>
    <w:rsid w:val="00326F90"/>
    <w:rsid w:val="00500DC7"/>
    <w:rsid w:val="009B28BF"/>
    <w:rsid w:val="00A00D9D"/>
    <w:rsid w:val="00A72546"/>
    <w:rsid w:val="00AA1D8D"/>
    <w:rsid w:val="00B47730"/>
    <w:rsid w:val="00CB0664"/>
    <w:rsid w:val="00E60C4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864138"/>
  <w14:defaultImageDpi w14:val="300"/>
  <w15:docId w15:val="{F9DF1048-432C-4EBD-ACEB-FB42D25D8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908</Words>
  <Characters>5861</Characters>
  <Application>Microsoft Office Word</Application>
  <DocSecurity>0</DocSecurity>
  <Lines>127</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Dr. med. Christoph-Daniel Hohmann</cp:lastModifiedBy>
  <cp:revision>4</cp:revision>
  <dcterms:created xsi:type="dcterms:W3CDTF">2026-10-02T17:24:00Z</dcterms:created>
  <dcterms:modified xsi:type="dcterms:W3CDTF">2026-10-02T18:29:00Z</dcterms:modified>
  <cp:category/>
</cp:coreProperties>
</file>